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38.png" ContentType="image/png"/>
  <Override PartName="/word/media/rId143.png" ContentType="image/png"/>
  <Override PartName="/word/media/rId147.png" ContentType="image/png"/>
  <Override PartName="/word/media/rId151.png" ContentType="image/png"/>
  <Override PartName="/word/media/rId155.png" ContentType="image/png"/>
  <Override PartName="/word/media/rId23.png" ContentType="image/png"/>
  <Override PartName="/word/media/rId99.png" ContentType="image/png"/>
  <Override PartName="/word/media/rId104.png" ContentType="image/png"/>
  <Override PartName="/word/media/rId108.png" ContentType="image/png"/>
  <Override PartName="/word/media/rId112.png" ContentType="image/png"/>
  <Override PartName="/word/media/rId116.png" ContentType="image/png"/>
  <Override PartName="/word/media/rId121.png" ContentType="image/png"/>
  <Override PartName="/word/media/rId168.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62" w:name="workflow"/>
    <w:p>
      <w:pPr>
        <w:pStyle w:val="Heading1"/>
      </w:pPr>
      <w:r>
        <w:t xml:space="preserve">2. Workflow</w:t>
      </w:r>
    </w:p>
    <w:bookmarkStart w:id="57" w:name="data-workflow-from-boat-to-production"/>
    <w:p>
      <w:pPr>
        <w:pStyle w:val="Heading2"/>
      </w:pPr>
      <w:r>
        <w:t xml:space="preserve">2.1 Data workflow from boat to production</w:t>
      </w:r>
    </w:p>
    <w:tbl>
      <w:tblPr>
        <w:tblStyle w:val="Table"/>
        <w:tblW w:type="pct" w:w="5000"/>
        <w:tblLook w:firstRow="0" w:lastRow="0" w:firstColumn="0" w:lastColumn="0" w:noHBand="0" w:noVBand="0" w:val="0000"/>
        <w:jc w:val="start"/>
      </w:tblPr>
      <w:tblGrid>
        <w:gridCol w:w="7920"/>
      </w:tblGrid>
      <w:tr>
        <w:tc>
          <w:tcPr/>
          <w:bookmarkStart w:id="56" w:name="fig-workflow"/>
          <w:p>
            <w:pPr>
              <w:jc w:val="center"/>
            </w:pPr>
            <w:r>
              <w:drawing>
                <wp:inline>
                  <wp:extent cx="5943600" cy="1424538"/>
                  <wp:effectExtent b="0" l="0" r="0" t="0"/>
                  <wp:docPr descr="" title="" id="54" name="Picture"/>
                  <a:graphic>
                    <a:graphicData uri="http://schemas.openxmlformats.org/drawingml/2006/picture">
                      <pic:pic>
                        <pic:nvPicPr>
                          <pic:cNvPr descr="content/intro-workflow_files\figure-docx\mermaid-figure-1.png" id="55" name="Picture"/>
                          <pic:cNvPicPr>
                            <a:picLocks noChangeArrowheads="1" noChangeAspect="1"/>
                          </pic:cNvPicPr>
                        </pic:nvPicPr>
                        <pic:blipFill>
                          <a:blip r:embed="rId53"/>
                          <a:stretch>
                            <a:fillRect/>
                          </a:stretch>
                        </pic:blipFill>
                        <pic:spPr bwMode="auto">
                          <a:xfrm>
                            <a:off x="0" y="0"/>
                            <a:ext cx="5943600" cy="14245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Data workflow from boat to production.</w:t>
            </w:r>
          </w:p>
          <w:bookmarkEnd w:id="56"/>
        </w:tc>
      </w:tr>
    </w:tbl>
    <w:bookmarkEnd w:id="57"/>
    <w:bookmarkStart w:id="58" w:name="organization"/>
    <w:p>
      <w:pPr>
        <w:pStyle w:val="Heading2"/>
      </w:pPr>
      <w:r>
        <w:t xml:space="preserve">2.2 Organization</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8"/>
    <w:bookmarkStart w:id="6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1"/>
    <w:bookmarkEnd w:id="62"/>
    <w:bookmarkStart w:id="67" w:name="news"/>
    <w:p>
      <w:pPr>
        <w:pStyle w:val="Heading1"/>
      </w:pPr>
      <w:r>
        <w:t xml:space="preserve">3. News</w:t>
      </w:r>
    </w:p>
    <w:bookmarkStart w:id="64" w:name="future-plans"/>
    <w:p>
      <w:pPr>
        <w:pStyle w:val="Heading2"/>
      </w:pPr>
      <w:r>
        <w:t xml:space="preserve">3.1 Future plans</w:t>
      </w:r>
    </w:p>
    <w:bookmarkStart w:id="63"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63"/>
    <w:bookmarkEnd w:id="64"/>
    <w:bookmarkStart w:id="66"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65">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6"/>
    <w:bookmarkEnd w:id="67"/>
    <w:bookmarkStart w:id="78" w:name="data-description-1"/>
    <w:p>
      <w:pPr>
        <w:pStyle w:val="Heading1"/>
      </w:pPr>
      <w:r>
        <w:t xml:space="preserve">4. Data description</w:t>
      </w:r>
    </w:p>
    <w:bookmarkStart w:id="77" w:name="data-tables"/>
    <w:p>
      <w:pPr>
        <w:pStyle w:val="Heading2"/>
      </w:pPr>
      <w:r>
        <w:t xml:space="preserve">4.1 Data tables</w:t>
      </w:r>
    </w:p>
    <w:bookmarkStart w:id="69" w:name="agecomp"/>
    <w:p>
      <w:pPr>
        <w:pStyle w:val="Heading3"/>
      </w:pPr>
      <w:r>
        <w:t xml:space="preserve">4.1.1 AGECOMP</w:t>
      </w:r>
    </w:p>
    <w:p>
      <w:pPr>
        <w:pStyle w:val="FirstParagraph"/>
      </w:pPr>
      <w:r>
        <w:t xml:space="preserve">Region-level age compositions by sex/length bin.</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69"/>
    <w:bookmarkStart w:id="70" w:name="area"/>
    <w:p>
      <w:pPr>
        <w:pStyle w:val="Heading3"/>
      </w:pPr>
      <w:r>
        <w:t xml:space="preserve">4.1.2 AREA</w:t>
      </w:r>
    </w:p>
    <w:p>
      <w:pPr>
        <w:pStyle w:val="FirstParagraph"/>
      </w:pPr>
      <w:r>
        <w:t xml:space="preserve">This is a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0"/>
    <w:bookmarkStart w:id="71" w:name="biomass"/>
    <w:p>
      <w:pPr>
        <w:pStyle w:val="Heading3"/>
      </w:pPr>
      <w:r>
        <w:t xml:space="preserve">4.1.3 BIOMASS</w:t>
      </w:r>
    </w:p>
    <w:p>
      <w:pPr>
        <w:pStyle w:val="FirstParagraph"/>
      </w:pPr>
      <w:r>
        <w:t xml:space="preserve">Stratum/subarea/region-level mean CPUE (weight and numbers), total biomass, and total abundance with associated variances.</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1"/>
    <w:bookmarkStart w:id="72" w:name="cpue"/>
    <w:p>
      <w:pPr>
        <w:pStyle w:val="Heading3"/>
      </w:pPr>
      <w:r>
        <w:t xml:space="preserve">4.1.4 CPUE</w:t>
      </w:r>
    </w:p>
    <w:p>
      <w:pPr>
        <w:pStyle w:val="FirstParagraph"/>
      </w:pPr>
      <w:r>
        <w:t xml:space="preserve">Haul-level zero-filled weight and numerical catch-per-unit-effort.</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2"/>
    <w:bookmarkStart w:id="73" w:name="survey_design"/>
    <w:p>
      <w:pPr>
        <w:pStyle w:val="Heading3"/>
      </w:pPr>
      <w:r>
        <w:t xml:space="preserve">4.1.5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3"/>
    <w:bookmarkStart w:id="74" w:name="metadata_table"/>
    <w:p>
      <w:pPr>
        <w:pStyle w:val="Heading3"/>
      </w:pPr>
      <w:r>
        <w:t xml:space="preserve">4.1.6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September 22,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74"/>
    <w:bookmarkStart w:id="75" w:name="stratum_groups"/>
    <w:p>
      <w:pPr>
        <w:pStyle w:val="Heading3"/>
      </w:pPr>
      <w:r>
        <w:t xml:space="preserve">4.1.7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75"/>
    <w:bookmarkStart w:id="76" w:name="sizecomp"/>
    <w:p>
      <w:pPr>
        <w:pStyle w:val="Heading3"/>
      </w:pPr>
      <w:r>
        <w:t xml:space="preserve">4.1.8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25,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6"/>
    <w:bookmarkEnd w:id="77"/>
    <w:bookmarkEnd w:id="78"/>
    <w:bookmarkStart w:id="95" w:name="data-description-2"/>
    <w:p>
      <w:pPr>
        <w:pStyle w:val="Heading1"/>
      </w:pPr>
      <w:r>
        <w:t xml:space="preserve">5. Data description</w:t>
      </w:r>
    </w:p>
    <w:bookmarkStart w:id="79" w:name="data-description-3"/>
    <w:p>
      <w:pPr>
        <w:pStyle w:val="Heading2"/>
      </w:pPr>
      <w:r>
        <w:t xml:space="preserve">5.1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79"/>
    <w:bookmarkStart w:id="94" w:name="data-tables-1"/>
    <w:p>
      <w:pPr>
        <w:pStyle w:val="Heading2"/>
      </w:pPr>
      <w:r>
        <w:t xml:space="preserve">5.2 Data tables</w:t>
      </w:r>
    </w:p>
    <w:bookmarkStart w:id="80" w:name="akfin_agecomp"/>
    <w:p>
      <w:pPr>
        <w:pStyle w:val="Heading3"/>
      </w:pPr>
      <w:r>
        <w:t xml:space="preserve">5.2.1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0"/>
    <w:bookmarkStart w:id="81" w:name="akfin_area"/>
    <w:p>
      <w:pPr>
        <w:pStyle w:val="Heading3"/>
      </w:pPr>
      <w:r>
        <w:t xml:space="preserve">5.2.2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1"/>
    <w:bookmarkStart w:id="82" w:name="akfin_biomass"/>
    <w:p>
      <w:pPr>
        <w:pStyle w:val="Heading3"/>
      </w:pPr>
      <w:r>
        <w:t xml:space="preserve">5.2.3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October 04, 2023.</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2"/>
    <w:bookmarkStart w:id="83" w:name="akfin_catch"/>
    <w:p>
      <w:pPr>
        <w:pStyle w:val="Heading3"/>
      </w:pPr>
      <w:r>
        <w:t xml:space="preserve">5.2.4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3"/>
    <w:bookmarkStart w:id="84" w:name="akfin_cpue"/>
    <w:p>
      <w:pPr>
        <w:pStyle w:val="Heading3"/>
      </w:pPr>
      <w:r>
        <w:t xml:space="preserve">5.2.5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4"/>
    <w:bookmarkStart w:id="85" w:name="akfin_cruise"/>
    <w:p>
      <w:pPr>
        <w:pStyle w:val="Heading3"/>
      </w:pPr>
      <w:r>
        <w:t xml:space="preserve">5.2.6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5"/>
    <w:bookmarkStart w:id="86" w:name="akfin_haul"/>
    <w:p>
      <w:pPr>
        <w:pStyle w:val="Heading3"/>
      </w:pPr>
      <w:r>
        <w:t xml:space="preserve">5.2.7 AKFIN_HAUL</w:t>
      </w:r>
    </w:p>
    <w:p>
      <w:pPr>
        <w:pStyle w:val="FirstParagraph"/>
      </w:pPr>
      <w:r>
        <w:t xml:space="preserve">This table is created by subsetting the RACEBASE.HAUL table to only hauls with ABUNDANCE_HAUL =</w:t>
      </w:r>
      <w:r>
        <w:t xml:space="preserve"> </w:t>
      </w:r>
      <w:r>
        <w:t xml:space="preserve">‘</w:t>
      </w:r>
      <w:r>
        <w:t xml:space="preserve">Y</w:t>
      </w:r>
      <w:r>
        <w:t xml:space="preserve">’</w:t>
      </w:r>
      <w:r>
        <w:t xml:space="preserve">. These are the hauls that are used for the standard production tables in GAP_PRODUCTS.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BOTTOM_TYPE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GEAR_TEMPERATURE_C</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68">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NA</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86"/>
    <w:bookmarkStart w:id="87" w:name="akfin_length"/>
    <w:p>
      <w:pPr>
        <w:pStyle w:val="Heading3"/>
      </w:pPr>
      <w:r>
        <w:t xml:space="preserve">5.2.8 AKFIN_LENGTH</w:t>
      </w:r>
    </w:p>
    <w:p>
      <w:pPr>
        <w:pStyle w:val="FirstParagraph"/>
      </w:pPr>
      <w:r>
        <w:t xml:space="preserve">snapshot table for snapshot GAP_PRODUCTS.AKFIN_LENGTH</w:t>
      </w:r>
    </w:p>
    <w:p>
      <w:pPr>
        <w:pStyle w:val="BodyText"/>
      </w:pPr>
      <w:r>
        <w:t xml:space="preserve">Number of rows: 2,587,694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87"/>
    <w:bookmarkStart w:id="88" w:name="akfin_metadata_column"/>
    <w:p>
      <w:pPr>
        <w:pStyle w:val="Heading3"/>
      </w:pPr>
      <w:r>
        <w:t xml:space="preserve">5.2.9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88"/>
    <w:bookmarkStart w:id="89" w:name="akfin_sizecomp"/>
    <w:p>
      <w:pPr>
        <w:pStyle w:val="Heading3"/>
      </w:pPr>
      <w:r>
        <w:t xml:space="preserve">5.2.10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9"/>
    <w:bookmarkStart w:id="90" w:name="akfin_specimen"/>
    <w:p>
      <w:pPr>
        <w:pStyle w:val="Heading3"/>
      </w:pPr>
      <w:r>
        <w:t xml:space="preserve">5.2.11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GONAD_G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SPECIMEN_ID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SPECIMEN_SUBSAMPLE_METHOD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WEIGHT_G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90"/>
    <w:bookmarkStart w:id="91" w:name="akfin_stratum_groups"/>
    <w:p>
      <w:pPr>
        <w:pStyle w:val="Heading3"/>
      </w:pPr>
      <w:r>
        <w:t xml:space="preserve">5.2.12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91"/>
    <w:bookmarkStart w:id="92" w:name="akfin_survey_design"/>
    <w:p>
      <w:pPr>
        <w:pStyle w:val="Heading3"/>
      </w:pPr>
      <w:r>
        <w:t xml:space="preserve">5.2.13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92"/>
    <w:bookmarkStart w:id="93" w:name="akfin_taxonomic_classification"/>
    <w:p>
      <w:pPr>
        <w:pStyle w:val="Heading3"/>
      </w:pPr>
      <w:r>
        <w:t xml:space="preserve">5.2.14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class_taxon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family_taxon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genus_taxon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kingdom_taxon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order_taxon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phylum_taxon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SPECIES_NAME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subclass_taxon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subfamily_taxon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suborder_taxon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subphylum_taxon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superclass_taxon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superfamily_taxon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superorder_taxon of a given species.</w:t>
      </w:r>
    </w:p>
    <w:bookmarkEnd w:id="93"/>
    <w:bookmarkEnd w:id="94"/>
    <w:bookmarkEnd w:id="95"/>
    <w:bookmarkStart w:id="126" w:name="access-data"/>
    <w:p>
      <w:pPr>
        <w:pStyle w:val="Heading1"/>
      </w:pPr>
      <w:r>
        <w:t xml:space="preserve">6. Access data</w:t>
      </w:r>
    </w:p>
    <w:bookmarkStart w:id="97" w:name="access-data-via-oracle-afsc-only"/>
    <w:p>
      <w:pPr>
        <w:pStyle w:val="Heading2"/>
      </w:pPr>
      <w:r>
        <w:t xml:space="preserve">6.1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96" w:name="connect-to-oracle-from-r"/>
    <w:p>
      <w:pPr>
        <w:pStyle w:val="Heading3"/>
      </w:pPr>
      <w:r>
        <w:t xml:space="preserve">6.1.1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bookmarkEnd w:id="96"/>
    <w:bookmarkEnd w:id="97"/>
    <w:bookmarkStart w:id="125" w:name="data-sql-query-examples"/>
    <w:p>
      <w:pPr>
        <w:pStyle w:val="Heading2"/>
      </w:pPr>
      <w:r>
        <w:t xml:space="preserve">6.2 Data SQL Query Examples:</w:t>
      </w:r>
    </w:p>
    <w:bookmarkStart w:id="98" w:name="ex.-0-select-all-data-from-a-table"/>
    <w:p>
      <w:pPr>
        <w:pStyle w:val="Heading3"/>
      </w:pPr>
      <w:r>
        <w:t xml:space="preserve">6.2.1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98"/>
    <w:bookmarkStart w:id="102" w:name="Xd35c66a6d62a3cb3d08a2acc5740d52135cb903"/>
    <w:p>
      <w:pPr>
        <w:pStyle w:val="Heading3"/>
      </w:pPr>
      <w:r>
        <w:t xml:space="preserve">6.2.2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0" name="Picture"/>
                  <a:graphic>
                    <a:graphicData uri="http://schemas.openxmlformats.org/drawingml/2006/picture">
                      <pic:pic>
                        <pic:nvPicPr>
                          <pic:cNvPr descr="content/akfin-oracle-sql-r_files/figure-docx/test-1-plot-1.png" id="101"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02"/>
    <w:bookmarkStart w:id="107" w:name="Xb65edf00a7e7ebf333d75ecab2cf4d436ccb5d7"/>
    <w:p>
      <w:pPr>
        <w:pStyle w:val="Heading3"/>
      </w:pPr>
      <w:r>
        <w:t xml:space="preserve">6.2.3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03">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5" name="Picture"/>
                  <a:graphic>
                    <a:graphicData uri="http://schemas.openxmlformats.org/drawingml/2006/picture">
                      <pic:pic>
                        <pic:nvPicPr>
                          <pic:cNvPr descr="content/akfin-oracle-sql-r_files/figure-docx/test-2-plot-1.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07"/>
    <w:bookmarkStart w:id="111" w:name="X5b867eb609b5e42fbf4cf4091a96cb457ed4587"/>
    <w:p>
      <w:pPr>
        <w:pStyle w:val="Heading3"/>
      </w:pPr>
      <w:r>
        <w:t xml:space="preserve">6.2.4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131,950,343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9" name="Picture"/>
                  <a:graphic>
                    <a:graphicData uri="http://schemas.openxmlformats.org/drawingml/2006/picture">
                      <pic:pic>
                        <pic:nvPicPr>
                          <pic:cNvPr descr="content/akfin-oracle-sql-r_files/figure-docx/test-3-plot-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11"/>
    <w:bookmarkStart w:id="115" w:name="Xb0848f9b847deb1db90e84072105584a6499656"/>
    <w:p>
      <w:pPr>
        <w:pStyle w:val="Heading3"/>
      </w:pPr>
      <w:r>
        <w:t xml:space="preserve">6.2.5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3" name="Picture"/>
                  <a:graphic>
                    <a:graphicData uri="http://schemas.openxmlformats.org/drawingml/2006/picture">
                      <pic:pic>
                        <pic:nvPicPr>
                          <pic:cNvPr descr="content/akfin-oracle-sql-r_files/figure-docx/test-4-fig-1.png" id="114"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15"/>
    <w:bookmarkStart w:id="119" w:name="X6e09df36735bd901cd74b6c779ed80e98c869d6"/>
    <w:p>
      <w:pPr>
        <w:pStyle w:val="Heading3"/>
      </w:pPr>
      <w:r>
        <w:t xml:space="preserve">6.2.6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7" name="Picture"/>
                  <a:graphic>
                    <a:graphicData uri="http://schemas.openxmlformats.org/drawingml/2006/picture">
                      <pic:pic>
                        <pic:nvPicPr>
                          <pic:cNvPr descr="content/akfin-oracle-sql-r_files/figure-docx/test-5-fig-1.png" id="118"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19"/>
    <w:bookmarkStart w:id="124" w:name="Xa31e093917fd631ea15155c34c13ee7f7f8b10b"/>
    <w:p>
      <w:pPr>
        <w:pStyle w:val="Heading3"/>
      </w:pPr>
      <w:r>
        <w:t xml:space="preserve">6.2.7 Ex. 6: EBS Pacific Ocean perch CPUE and</w:t>
      </w:r>
      <w:r>
        <w:t xml:space="preserve"> </w:t>
      </w:r>
      <w:hyperlink r:id="rId120">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0">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58.75863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-174.9285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-172.7963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59.67831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-172.5754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60.96936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-174.8760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58.64012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-173.5922</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2" name="Picture"/>
                  <a:graphic>
                    <a:graphicData uri="http://schemas.openxmlformats.org/drawingml/2006/picture">
                      <pic:pic>
                        <pic:nvPicPr>
                          <pic:cNvPr descr="content/akfin-oracle-sql-r_files/figure-docx/test-6-fig-1.png" id="123" name="Picture"/>
                          <pic:cNvPicPr>
                            <a:picLocks noChangeArrowheads="1" noChangeAspect="1"/>
                          </pic:cNvPicPr>
                        </pic:nvPicPr>
                        <pic:blipFill>
                          <a:blip r:embed="rId12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0">
              <w:r>
                <w:rPr>
                  <w:rStyle w:val="VerbatimChar"/>
                </w:rPr>
                <w:t xml:space="preserve">akgfmaps</w:t>
              </w:r>
            </w:hyperlink>
            <w:r>
              <w:t xml:space="preserve"> </w:t>
            </w:r>
            <w:r>
              <w:t xml:space="preserve">map.</w:t>
            </w:r>
          </w:p>
        </w:tc>
      </w:tr>
    </w:tbl>
    <w:bookmarkEnd w:id="124"/>
    <w:bookmarkEnd w:id="125"/>
    <w:bookmarkEnd w:id="126"/>
    <w:bookmarkStart w:id="128" w:name="access-api-data-using-r"/>
    <w:p>
      <w:pPr>
        <w:pStyle w:val="Heading1"/>
      </w:pPr>
      <w:r>
        <w:t xml:space="preserve">7.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27" w:name="ex.-1-load-lingcod-data"/>
    <w:p>
      <w:pPr>
        <w:pStyle w:val="Heading2"/>
      </w:pPr>
      <w:r>
        <w:t xml:space="preserve">7.1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7"/>
    <w:bookmarkEnd w:id="128"/>
    <w:bookmarkStart w:id="137" w:name="data-description-4"/>
    <w:p>
      <w:pPr>
        <w:pStyle w:val="Heading1"/>
      </w:pPr>
      <w:r>
        <w:t xml:space="preserve">8.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36" w:name="data-tables-2"/>
    <w:p>
      <w:pPr>
        <w:pStyle w:val="Heading2"/>
      </w:pPr>
      <w:r>
        <w:t xml:space="preserve">8.1 Data tables</w:t>
      </w:r>
    </w:p>
    <w:bookmarkStart w:id="132" w:name="foss_catch"/>
    <w:p>
      <w:pPr>
        <w:pStyle w:val="Heading3"/>
      </w:pPr>
      <w:r>
        <w:t xml:space="preserve">8.1.1 FOSS_CATCH</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37,591,876</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32"/>
    <w:bookmarkStart w:id="133" w:name="foss_cpue_presonly"/>
    <w:p>
      <w:pPr>
        <w:pStyle w:val="Heading3"/>
      </w:pPr>
      <w:r>
        <w:t xml:space="preserve">8.1.2 FOSS_CPUE_PRESONLY</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37,591,876</w:t>
      </w:r>
    </w:p>
    <w:p>
      <w:pPr>
        <w:pStyle w:val="BodyText"/>
      </w:pPr>
      <w:r>
        <w:t xml:space="preserve">Number of columns: 37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33"/>
    <w:bookmarkStart w:id="134" w:name="foss_haul"/>
    <w:p>
      <w:pPr>
        <w:pStyle w:val="Heading3"/>
      </w:pPr>
      <w:r>
        <w:t xml:space="preserve">8.1.3 FOSS_HAUL</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34"/>
    <w:bookmarkStart w:id="135" w:name="foss_taxon_group"/>
    <w:p>
      <w:pPr>
        <w:pStyle w:val="Heading3"/>
      </w:pPr>
      <w:r>
        <w:t xml:space="preserve">8.1.4 FOSS_TAXON_GROUP</w:t>
      </w:r>
    </w:p>
    <w:p>
      <w:pPr>
        <w:pStyle w:val="FirstParagraph"/>
      </w:pPr>
      <w:r>
        <w:t xml:space="preserve">This reference datasets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135"/>
    <w:bookmarkEnd w:id="136"/>
    <w:bookmarkEnd w:id="137"/>
    <w:bookmarkStart w:id="159" w:name="using-the-foss-platform"/>
    <w:p>
      <w:pPr>
        <w:pStyle w:val="Heading1"/>
      </w:pPr>
      <w:r>
        <w:t xml:space="preserve">9.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39" name="Picture"/>
                  <a:graphic>
                    <a:graphicData uri="http://schemas.openxmlformats.org/drawingml/2006/picture">
                      <pic:pic>
                        <pic:nvPicPr>
                          <pic:cNvPr descr="content/../img/foss_1_interface.png" id="140" name="Picture"/>
                          <pic:cNvPicPr>
                            <a:picLocks noChangeArrowheads="1" noChangeAspect="1"/>
                          </pic:cNvPicPr>
                        </pic:nvPicPr>
                        <pic:blipFill>
                          <a:blip r:embed="rId138"/>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50" w:name="select-and-filter"/>
    <w:p>
      <w:pPr>
        <w:pStyle w:val="Heading2"/>
      </w:pPr>
      <w:r>
        <w:t xml:space="preserve">9.1 Select and filter</w:t>
      </w:r>
    </w:p>
    <w:p>
      <w:pPr>
        <w:pStyle w:val="FirstParagraph"/>
      </w:pPr>
      <w:r>
        <w:t xml:space="preserve">Select, filter, and package this and other NOAA Fisheries data from the</w:t>
      </w:r>
      <w:r>
        <w:t xml:space="preserve"> </w:t>
      </w:r>
      <w:hyperlink r:id="rId141">
        <w:r>
          <w:rPr>
            <w:rStyle w:val="Hyperlink"/>
          </w:rPr>
          <w:t xml:space="preserve">Fisheries One Stop Shop (FOSS)</w:t>
        </w:r>
      </w:hyperlink>
      <w:r>
        <w:t xml:space="preserve"> </w:t>
      </w:r>
      <w:r>
        <w:t xml:space="preserve">platform. A user guide for the FOSS platform can be found</w:t>
      </w:r>
      <w:r>
        <w:t xml:space="preserve"> </w:t>
      </w:r>
      <w:hyperlink r:id="rId142">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44" name="Picture"/>
                  <a:graphic>
                    <a:graphicData uri="http://schemas.openxmlformats.org/drawingml/2006/picture">
                      <pic:pic>
                        <pic:nvPicPr>
                          <pic:cNvPr descr="content/../img/foss_2_select.png" id="145" name="Picture"/>
                          <pic:cNvPicPr>
                            <a:picLocks noChangeArrowheads="1" noChangeAspect="1"/>
                          </pic:cNvPicPr>
                        </pic:nvPicPr>
                        <pic:blipFill>
                          <a:blip r:embed="rId143"/>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46">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68">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48" name="Picture"/>
                  <a:graphic>
                    <a:graphicData uri="http://schemas.openxmlformats.org/drawingml/2006/picture">
                      <pic:pic>
                        <pic:nvPicPr>
                          <pic:cNvPr descr="content/../img/foss_3_selected.png" id="149" name="Picture"/>
                          <pic:cNvPicPr>
                            <a:picLocks noChangeArrowheads="1" noChangeAspect="1"/>
                          </pic:cNvPicPr>
                        </pic:nvPicPr>
                        <pic:blipFill>
                          <a:blip r:embed="rId147"/>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50"/>
    <w:bookmarkStart w:id="154" w:name="select-data-format"/>
    <w:p>
      <w:pPr>
        <w:pStyle w:val="Heading2"/>
      </w:pPr>
      <w:r>
        <w:t xml:space="preserve">9.2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0">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52" name="Picture"/>
                  <a:graphic>
                    <a:graphicData uri="http://schemas.openxmlformats.org/drawingml/2006/picture">
                      <pic:pic>
                        <pic:nvPicPr>
                          <pic:cNvPr descr="content/../img/foss_4_data_format.png" id="153" name="Picture"/>
                          <pic:cNvPicPr>
                            <a:picLocks noChangeArrowheads="1" noChangeAspect="1"/>
                          </pic:cNvPicPr>
                        </pic:nvPicPr>
                        <pic:blipFill>
                          <a:blip r:embed="rId151"/>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54"/>
    <w:bookmarkStart w:id="158" w:name="run-report"/>
    <w:p>
      <w:pPr>
        <w:pStyle w:val="Heading2"/>
      </w:pPr>
      <w:r>
        <w:t xml:space="preserve">9.3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56" name="Picture"/>
                  <a:graphic>
                    <a:graphicData uri="http://schemas.openxmlformats.org/drawingml/2006/picture">
                      <pic:pic>
                        <pic:nvPicPr>
                          <pic:cNvPr descr="content/../img/foss_5_run_report.png" id="157" name="Picture"/>
                          <pic:cNvPicPr>
                            <a:picLocks noChangeArrowheads="1" noChangeAspect="1"/>
                          </pic:cNvPicPr>
                        </pic:nvPicPr>
                        <pic:blipFill>
                          <a:blip r:embed="rId155"/>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58"/>
    <w:bookmarkEnd w:id="159"/>
    <w:bookmarkStart w:id="172" w:name="access-via-api-and-r"/>
    <w:p>
      <w:pPr>
        <w:pStyle w:val="Heading1"/>
      </w:pPr>
      <w:r>
        <w:t xml:space="preserve">10.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60">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61">
        <w:r>
          <w:rPr>
            <w:rStyle w:val="Hyperlink"/>
          </w:rPr>
          <w:t xml:space="preserve">here</w:t>
        </w:r>
      </w:hyperlink>
      <w:r>
        <w:t xml:space="preserve">.</w:t>
      </w:r>
    </w:p>
    <w:bookmarkStart w:id="162" w:name="Xb1e3b216ab66a8318191813fbb216513630476c"/>
    <w:p>
      <w:pPr>
        <w:pStyle w:val="Heading2"/>
      </w:pPr>
      <w:r>
        <w:t xml:space="preserve">10.1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62"/>
    <w:bookmarkStart w:id="163" w:name="ex.-2-load-the-first-10000-rows-of-data"/>
    <w:p>
      <w:pPr>
        <w:pStyle w:val="Heading2"/>
      </w:pPr>
      <w:r>
        <w:t xml:space="preserve">10.2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63"/>
    <w:bookmarkStart w:id="164" w:name="ex.-3-filter-by-year"/>
    <w:p>
      <w:pPr>
        <w:pStyle w:val="Heading2"/>
      </w:pPr>
      <w:r>
        <w:t xml:space="preserve">10.3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64"/>
    <w:bookmarkStart w:id="165" w:name="ex.-4-filter-by-species-name"/>
    <w:p>
      <w:pPr>
        <w:pStyle w:val="Heading2"/>
      </w:pPr>
      <w:r>
        <w:t xml:space="preserve">10.4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65"/>
    <w:bookmarkStart w:id="166" w:name="X376a4c4e0f7abb1cc1f8538529a59fab5ed57de"/>
    <w:p>
      <w:pPr>
        <w:pStyle w:val="Heading2"/>
      </w:pPr>
      <w:r>
        <w:t xml:space="preserve">10.5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66"/>
    <w:bookmarkStart w:id="167" w:name="ex.-6-combination-of-year-srvy-stratum"/>
    <w:p>
      <w:pPr>
        <w:pStyle w:val="Heading2"/>
      </w:pPr>
      <w:r>
        <w:t xml:space="preserve">10.6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67"/>
    <w:bookmarkStart w:id="171" w:name="X0802d8f9820189ff618055752c4a8a7e8f5c94b"/>
    <w:p>
      <w:pPr>
        <w:pStyle w:val="Heading2"/>
      </w:pPr>
      <w:r>
        <w:t xml:space="preserve">10.7 Ex. 7: Visualize CPUE data in distribution map</w:t>
      </w:r>
    </w:p>
    <w:p>
      <w:pPr>
        <w:pStyle w:val="FirstParagraph"/>
      </w:pPr>
      <w:r>
        <w:t xml:space="preserve">Pacific cod catch-per-unit-effort estimates for NBS in 2021 and map constructed using</w:t>
      </w:r>
      <w:r>
        <w:t xml:space="preserve"> </w:t>
      </w:r>
      <w:hyperlink r:id="rId120">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9" name="Picture"/>
                  <a:graphic>
                    <a:graphicData uri="http://schemas.openxmlformats.org/drawingml/2006/picture">
                      <pic:pic>
                        <pic:nvPicPr>
                          <pic:cNvPr descr="content/foss-api-r_files/figure-docx/test-7-fig-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71"/>
    <w:bookmarkEnd w:id="172"/>
    <w:bookmarkStart w:id="186" w:name="access-via-api-and-python"/>
    <w:p>
      <w:pPr>
        <w:pStyle w:val="Heading1"/>
      </w:pPr>
      <w:r>
        <w:t xml:space="preserve">11. Access via API and Python</w:t>
      </w:r>
    </w:p>
    <w:bookmarkStart w:id="174" w:name="afscgap-library-installation"/>
    <w:p>
      <w:pPr>
        <w:pStyle w:val="Heading3"/>
      </w:pPr>
      <w:r>
        <w:t xml:space="preserve">11.0.1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73">
        <w:r>
          <w:rPr>
            <w:rStyle w:val="Hyperlink"/>
          </w:rPr>
          <w:t xml:space="preserve">library documentation</w:t>
        </w:r>
      </w:hyperlink>
      <w:r>
        <w:t xml:space="preserve">.</w:t>
      </w:r>
    </w:p>
    <w:bookmarkEnd w:id="174"/>
    <w:bookmarkStart w:id="176" w:name="basic-query"/>
    <w:p>
      <w:pPr>
        <w:pStyle w:val="Heading3"/>
      </w:pPr>
      <w:r>
        <w:t xml:space="preserve">11.0.2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75">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76"/>
    <w:bookmarkStart w:id="177" w:name="iterating-with-a-for-loop"/>
    <w:p>
      <w:pPr>
        <w:pStyle w:val="Heading3"/>
      </w:pPr>
      <w:r>
        <w:t xml:space="preserve">11.0.3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77"/>
    <w:bookmarkStart w:id="178" w:name="iterating-with-functional-programming"/>
    <w:p>
      <w:pPr>
        <w:pStyle w:val="Heading3"/>
      </w:pPr>
      <w:r>
        <w:t xml:space="preserve">11.0.4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78"/>
    <w:bookmarkStart w:id="180" w:name="load-into-pandas"/>
    <w:p>
      <w:pPr>
        <w:pStyle w:val="Heading3"/>
      </w:pPr>
      <w:r>
        <w:t xml:space="preserve">11.0.5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79">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80"/>
    <w:bookmarkStart w:id="182" w:name="advanced-filtering"/>
    <w:p>
      <w:pPr>
        <w:pStyle w:val="Heading3"/>
      </w:pPr>
      <w:r>
        <w:t xml:space="preserve">11.0.6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75">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81">
        <w:r>
          <w:rPr>
            <w:rStyle w:val="Hyperlink"/>
          </w:rPr>
          <w:t xml:space="preserve">manual filtering</w:t>
        </w:r>
      </w:hyperlink>
      <w:r>
        <w:t xml:space="preserve">.</w:t>
      </w:r>
    </w:p>
    <w:bookmarkEnd w:id="182"/>
    <w:bookmarkStart w:id="183" w:name="zero-catch-inference"/>
    <w:p>
      <w:pPr>
        <w:pStyle w:val="Heading3"/>
      </w:pPr>
      <w:r>
        <w:t xml:space="preserve">11.0.7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83"/>
    <w:bookmarkStart w:id="185" w:name="more-information"/>
    <w:p>
      <w:pPr>
        <w:pStyle w:val="Heading3"/>
      </w:pPr>
      <w:r>
        <w:t xml:space="preserve">11.0.8 More information</w:t>
      </w:r>
    </w:p>
    <w:p>
      <w:pPr>
        <w:pStyle w:val="FirstParagraph"/>
      </w:pPr>
      <w:r>
        <w:t xml:space="preserve">Please see the</w:t>
      </w:r>
      <w:r>
        <w:t xml:space="preserve"> </w:t>
      </w:r>
      <w:hyperlink r:id="rId184">
        <w:r>
          <w:rPr>
            <w:rStyle w:val="Hyperlink"/>
          </w:rPr>
          <w:t xml:space="preserve">API documentation</w:t>
        </w:r>
      </w:hyperlink>
      <w:r>
        <w:t xml:space="preserve"> </w:t>
      </w:r>
      <w:r>
        <w:t xml:space="preserve">for the Python library for additional details.</w:t>
      </w:r>
    </w:p>
    <w:bookmarkEnd w:id="185"/>
    <w:bookmarkEnd w:id="186"/>
    <w:bookmarkStart w:id="190" w:name="access-via-oracle-and-r-afsc-only"/>
    <w:p>
      <w:pPr>
        <w:pStyle w:val="Heading1"/>
      </w:pPr>
      <w:r>
        <w:t xml:space="preserve">12.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87" w:name="connect-to-oracle-from-r-1"/>
    <w:p>
      <w:pPr>
        <w:pStyle w:val="Heading3"/>
      </w:pPr>
      <w:r>
        <w:t xml:space="preserve">12.0.1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NormalTok"/>
        </w:rPr>
        <w:t xml:space="preserve"> </w:t>
      </w:r>
      <w:r>
        <w:rPr>
          <w:rStyle w:val="CommentTok"/>
        </w:rPr>
        <w:t xml:space="preserve">#' Define RODBC connection to ORACLE</w:t>
      </w:r>
      <w:r>
        <w:br/>
      </w:r>
      <w:r>
        <w:rPr>
          <w:rStyle w:val="NormalTok"/>
        </w:rPr>
        <w:t xml:space="preserve"> </w:t>
      </w:r>
      <w:r>
        <w:rPr>
          <w:rStyle w:val="CommentTok"/>
        </w:rPr>
        <w:t xml:space="preserve">#'</w:t>
      </w:r>
      <w:r>
        <w:br/>
      </w:r>
      <w:r>
        <w:rPr>
          <w:rStyle w:val="NormalTok"/>
        </w:rPr>
        <w:t xml:space="preserve"> </w:t>
      </w:r>
      <w:r>
        <w:rPr>
          <w:rStyle w:val="CommentTok"/>
        </w:rPr>
        <w:t xml:space="preserve">#' @param schema default = 'AFSC'. </w:t>
      </w:r>
      <w:r>
        <w:br/>
      </w:r>
      <w:r>
        <w:rPr>
          <w:rStyle w:val="NormalTok"/>
        </w:rPr>
        <w:t xml:space="preserve"> </w:t>
      </w:r>
      <w:r>
        <w:rPr>
          <w:rStyle w:val="CommentTok"/>
        </w:rPr>
        <w:t xml:space="preserve">#'</w:t>
      </w:r>
      <w:r>
        <w:br/>
      </w:r>
      <w:r>
        <w:rPr>
          <w:rStyle w:val="NormalTok"/>
        </w:rPr>
        <w:t xml:space="preserve"> </w:t>
      </w:r>
      <w:r>
        <w:rPr>
          <w:rStyle w:val="CommentTok"/>
        </w:rPr>
        <w:t xml:space="preserve">#' @return oracle channel connection</w:t>
      </w:r>
      <w:r>
        <w:br/>
      </w:r>
      <w:r>
        <w:rPr>
          <w:rStyle w:val="NormalTok"/>
        </w:rPr>
        <w:t xml:space="preserve"> </w:t>
      </w:r>
      <w:r>
        <w:rPr>
          <w:rStyle w:val="CommentTok"/>
        </w:rPr>
        <w:t xml:space="preserve">#' @export</w:t>
      </w:r>
      <w:r>
        <w:br/>
      </w:r>
      <w:r>
        <w:rPr>
          <w:rStyle w:val="NormalTok"/>
        </w:rPr>
        <w:t xml:space="preserve"> </w:t>
      </w:r>
      <w:r>
        <w:rPr>
          <w:rStyle w:val="CommentTok"/>
        </w:rPr>
        <w:t xml:space="preserve">#'</w:t>
      </w:r>
      <w:r>
        <w:br/>
      </w:r>
      <w:r>
        <w:rPr>
          <w:rStyle w:val="NormalTok"/>
        </w:rPr>
        <w:t xml:space="preserve"> </w:t>
      </w:r>
      <w:r>
        <w:rPr>
          <w:rStyle w:val="CommentTok"/>
        </w:rPr>
        <w:t xml:space="preserve">#' @examples</w:t>
      </w:r>
      <w:r>
        <w:br/>
      </w:r>
      <w:r>
        <w:rPr>
          <w:rStyle w:val="NormalTok"/>
        </w:rPr>
        <w:t xml:space="preserve"> </w:t>
      </w:r>
      <w:r>
        <w:rPr>
          <w:rStyle w:val="CommentTok"/>
        </w:rPr>
        <w:t xml:space="preserve">#' # Not run</w:t>
      </w:r>
      <w:r>
        <w:br/>
      </w:r>
      <w:r>
        <w:rPr>
          <w:rStyle w:val="NormalTok"/>
        </w:rPr>
        <w:t xml:space="preserve"> </w:t>
      </w:r>
      <w:r>
        <w:rPr>
          <w:rStyle w:val="CommentTok"/>
        </w:rPr>
        <w:t xml:space="preserve">#' # channel &lt;- oracle_connect()</w:t>
      </w:r>
      <w:r>
        <w:br/>
      </w:r>
      <w:r>
        <w:rPr>
          <w:rStyle w:val="NormalTok"/>
        </w:rPr>
        <w:t xml:space="preserve">oracle_connect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schema=</w:t>
      </w:r>
      <w:r>
        <w:rPr>
          <w:rStyle w:val="StringTok"/>
        </w:rPr>
        <w:t xml:space="preserve">'AFSC'</w:t>
      </w:r>
      <w:r>
        <w:rPr>
          <w:rStyle w:val="NormalTok"/>
        </w:rPr>
        <w:t xml:space="preserve">, </w:t>
      </w:r>
      <w:r>
        <w:br/>
      </w:r>
      <w:r>
        <w:rPr>
          <w:rStyle w:val="NormalTok"/>
        </w:rPr>
        <w:t xml:space="preserve">    </w:t>
      </w:r>
      <w:r>
        <w:rPr>
          <w:rStyle w:val="AttributeTok"/>
        </w:rPr>
        <w:t xml:space="preserve">username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passowrd =</w:t>
      </w:r>
      <w:r>
        <w:rPr>
          <w:rStyle w:val="NormalTok"/>
        </w:rPr>
        <w:t xml:space="preserve"> </w:t>
      </w:r>
      <w:r>
        <w:rPr>
          <w:rStyle w:val="ConstantTok"/>
        </w:rPr>
        <w:t xml:space="preserve">NULL</w:t>
      </w:r>
      <w:r>
        <w:rPr>
          <w:rStyle w:val="NormalTok"/>
        </w:rPr>
        <w:t xml:space="preserve">){(</w:t>
      </w:r>
      <w:r>
        <w:rPr>
          <w:rStyle w:val="AttributeTok"/>
        </w:rPr>
        <w:t xml:space="preserve">echo=</w:t>
      </w:r>
      <w:r>
        <w:rPr>
          <w:rStyle w:val="Constant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library</w:t>
      </w:r>
      <w:r>
        <w:rPr>
          <w:rStyle w:val="NormalTok"/>
        </w:rPr>
        <w:t xml:space="preserve">(</w:t>
      </w:r>
      <w:r>
        <w:rPr>
          <w:rStyle w:val="StringTok"/>
        </w:rPr>
        <w:t xml:space="preserve">"RODBC"</w:t>
      </w:r>
      <w:r>
        <w:rPr>
          <w:rStyle w:val="NormalTok"/>
        </w:rPr>
        <w:t xml:space="preserve">)</w:t>
      </w:r>
      <w:r>
        <w:br/>
      </w:r>
      <w:r>
        <w:rPr>
          <w:rStyle w:val="NormalTok"/>
        </w:rPr>
        <w:t xml:space="preserve">  </w:t>
      </w:r>
      <w:r>
        <w:rPr>
          <w:rStyle w:val="FunctionTok"/>
        </w:rPr>
        <w:t xml:space="preserve">library</w:t>
      </w:r>
      <w:r>
        <w:rPr>
          <w:rStyle w:val="NormalTok"/>
        </w:rPr>
        <w:t xml:space="preserve">(</w:t>
      </w:r>
      <w:r>
        <w:rPr>
          <w:rStyle w:val="StringTok"/>
        </w:rPr>
        <w:t xml:space="preserve">"getPass"</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(username)) {</w:t>
      </w:r>
      <w:r>
        <w:br/>
      </w:r>
      <w:r>
        <w:rPr>
          <w:rStyle w:val="NormalTok"/>
        </w:rPr>
        <w:t xml:space="preserve">    username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Username: "</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(password)) {</w:t>
      </w:r>
      <w:r>
        <w:br/>
      </w:r>
      <w:r>
        <w:rPr>
          <w:rStyle w:val="NormalTok"/>
        </w:rPr>
        <w:t xml:space="preserve">    password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Password: "</w:t>
      </w:r>
      <w:r>
        <w:rPr>
          <w:rStyle w:val="NormalTok"/>
        </w:rPr>
        <w:t xml:space="preserve">)</w:t>
      </w:r>
      <w:r>
        <w:br/>
      </w:r>
      <w:r>
        <w:rPr>
          <w:rStyle w:val="NormalTok"/>
        </w:rPr>
        <w:t xml:space="preserve">  }</w:t>
      </w:r>
      <w:r>
        <w:br/>
      </w:r>
      <w:r>
        <w:rPr>
          <w:rStyle w:val="NormalTok"/>
        </w:rPr>
        <w:t xml:space="preserve">  channel  </w:t>
      </w:r>
      <w:r>
        <w:rPr>
          <w:rStyle w:val="OtherTok"/>
        </w:rPr>
        <w:t xml:space="preserve">&lt;-</w:t>
      </w:r>
      <w:r>
        <w:rPr>
          <w:rStyle w:val="NormalTok"/>
        </w:rPr>
        <w:t xml:space="preserve"> RODBC</w:t>
      </w:r>
      <w:r>
        <w:rPr>
          <w:rStyle w:val="SpecialCharTok"/>
        </w:rPr>
        <w:t xml:space="preserve">::</w:t>
      </w:r>
      <w:r>
        <w:rPr>
          <w:rStyle w:val="FunctionTok"/>
        </w:rPr>
        <w:t xml:space="preserve">odbcConnect</w:t>
      </w:r>
      <w:r>
        <w:rPr>
          <w:rStyle w:val="NormalTok"/>
        </w:rPr>
        <w:t xml:space="preserve">(</w:t>
      </w:r>
      <w:r>
        <w:br/>
      </w:r>
      <w:r>
        <w:rPr>
          <w:rStyle w:val="NormalTok"/>
        </w:rPr>
        <w:t xml:space="preserve">    </w:t>
      </w:r>
      <w:r>
        <w:rPr>
          <w:rStyle w:val="FunctionTok"/>
        </w:rPr>
        <w:t xml:space="preserve">paste</w:t>
      </w:r>
      <w:r>
        <w:rPr>
          <w:rStyle w:val="NormalTok"/>
        </w:rPr>
        <w:t xml:space="preserve">(schema),</w:t>
      </w:r>
      <w:r>
        <w:br/>
      </w:r>
      <w:r>
        <w:rPr>
          <w:rStyle w:val="NormalTok"/>
        </w:rPr>
        <w:t xml:space="preserve">    </w:t>
      </w:r>
      <w:r>
        <w:rPr>
          <w:rStyle w:val="FunctionTok"/>
        </w:rPr>
        <w:t xml:space="preserve">paste</w:t>
      </w:r>
      <w:r>
        <w:rPr>
          <w:rStyle w:val="NormalTok"/>
        </w:rPr>
        <w:t xml:space="preserve">(username),</w:t>
      </w:r>
      <w:r>
        <w:br/>
      </w:r>
      <w:r>
        <w:rPr>
          <w:rStyle w:val="NormalTok"/>
        </w:rPr>
        <w:t xml:space="preserve">    </w:t>
      </w:r>
      <w:r>
        <w:rPr>
          <w:rStyle w:val="FunctionTok"/>
        </w:rPr>
        <w:t xml:space="preserve">paste</w:t>
      </w:r>
      <w:r>
        <w:rPr>
          <w:rStyle w:val="NormalTok"/>
        </w:rPr>
        <w:t xml:space="preserve">(password), </w:t>
      </w:r>
      <w:r>
        <w:br/>
      </w:r>
      <w:r>
        <w:rPr>
          <w:rStyle w:val="NormalTok"/>
        </w:rPr>
        <w:t xml:space="preserve">    </w:t>
      </w:r>
      <w:r>
        <w:rPr>
          <w:rStyle w:val="AttributeTok"/>
        </w:rPr>
        <w:t xml:space="preserve">believeNRows=</w:t>
      </w:r>
      <w:r>
        <w:rPr>
          <w:rStyle w:val="ConstantTok"/>
        </w:rPr>
        <w:t xml:space="preserve">FALSE</w:t>
      </w:r>
      <w:r>
        <w:rPr>
          <w:rStyle w:val="NormalTok"/>
        </w:rPr>
        <w:t xml:space="preserve">)</w:t>
      </w:r>
      <w:r>
        <w:br/>
      </w:r>
      <w:r>
        <w:rPr>
          <w:rStyle w:val="NormalTok"/>
        </w:rPr>
        <w:t xml:space="preserve">  </w:t>
      </w:r>
      <w:r>
        <w:rPr>
          <w:rStyle w:val="FunctionTok"/>
        </w:rPr>
        <w:t xml:space="preserve">return</w:t>
      </w:r>
      <w:r>
        <w:rPr>
          <w:rStyle w:val="NormalTok"/>
        </w:rPr>
        <w:t xml:space="preserve">(channel)</w:t>
      </w:r>
      <w:r>
        <w:br/>
      </w:r>
      <w:r>
        <w:rPr>
          <w:rStyle w:val="NormalTok"/>
        </w:rPr>
        <w:t xml:space="preserve">}</w:t>
      </w:r>
      <w:r>
        <w:br/>
      </w:r>
      <w:r>
        <w:br/>
      </w:r>
      <w:r>
        <w:rPr>
          <w:rStyle w:val="NormalTok"/>
        </w:rPr>
        <w:t xml:space="preserve">channel </w:t>
      </w:r>
      <w:r>
        <w:rPr>
          <w:rStyle w:val="OtherTok"/>
        </w:rPr>
        <w:t xml:space="preserve">&lt;-</w:t>
      </w:r>
      <w:r>
        <w:rPr>
          <w:rStyle w:val="NormalTok"/>
        </w:rPr>
        <w:t xml:space="preserve"> </w:t>
      </w:r>
      <w:r>
        <w:rPr>
          <w:rStyle w:val="FunctionTok"/>
        </w:rPr>
        <w:t xml:space="preserve">oracle_connect</w:t>
      </w:r>
      <w:r>
        <w:rPr>
          <w:rStyle w:val="NormalTok"/>
        </w:rPr>
        <w:t xml:space="preserve">()</w:t>
      </w:r>
    </w:p>
    <w:bookmarkEnd w:id="187"/>
    <w:bookmarkStart w:id="188" w:name="ex.-1-join-data"/>
    <w:p>
      <w:pPr>
        <w:pStyle w:val="Heading3"/>
      </w:pPr>
      <w:r>
        <w:t xml:space="preserve">12.0.2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GAP_PRODUCTS.JOIN_FOSS_CPUE_HAUL</w:t>
      </w:r>
      <w:r>
        <w:br/>
      </w:r>
      <w:r>
        <w:rPr>
          <w:rStyle w:val="KeywordTok"/>
        </w:rPr>
        <w:t xml:space="preserve">FULL</w:t>
      </w:r>
      <w:r>
        <w:rPr>
          <w:rStyle w:val="NormalTok"/>
        </w:rPr>
        <w:t xml:space="preserve"> </w:t>
      </w:r>
      <w:r>
        <w:rPr>
          <w:rStyle w:val="KeywordTok"/>
        </w:rPr>
        <w:t xml:space="preserve">JOIN</w:t>
      </w:r>
      <w:r>
        <w:rPr>
          <w:rStyle w:val="NormalTok"/>
        </w:rPr>
        <w:t xml:space="preserve"> GAP_PRODUCTS.JOIN_FOSS_CPUE_CATCH</w:t>
      </w:r>
      <w:r>
        <w:br/>
      </w:r>
      <w:r>
        <w:rPr>
          <w:rStyle w:val="KeywordTok"/>
        </w:rPr>
        <w:t xml:space="preserve">ON</w:t>
      </w:r>
      <w:r>
        <w:rPr>
          <w:rStyle w:val="NormalTok"/>
        </w:rPr>
        <w:t xml:space="preserve"> GAP_PRODUCTS.JOIN_FOSS_CPUE_HAUL.HAULJOIN </w:t>
      </w:r>
      <w:r>
        <w:rPr>
          <w:rStyle w:val="OperatorTok"/>
        </w:rPr>
        <w:t xml:space="preserve">=</w:t>
      </w:r>
      <w:r>
        <w:rPr>
          <w:rStyle w:val="NormalTok"/>
        </w:rPr>
        <w:t xml:space="preserve"> GAP_PRODUCTS.JOIN_FOSS_CPUE_CATCH.HAULJOIN;</w:t>
      </w:r>
    </w:p>
    <w:bookmarkEnd w:id="188"/>
    <w:bookmarkStart w:id="189" w:name="ex.-2-subset-data"/>
    <w:p>
      <w:pPr>
        <w:pStyle w:val="Heading3"/>
      </w:pPr>
      <w:r>
        <w:t xml:space="preserve">12.0.3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GAP_PRODUCTS.FOSS_CPUE_ZEROFILLED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COMMON_NAME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"ebs_pcod_2010-2020.csv"</w:t>
      </w:r>
      <w:r>
        <w:rPr>
          <w:rStyle w:val="NormalTok"/>
        </w:rPr>
        <w:t xml:space="preserve">)</w:t>
      </w:r>
    </w:p>
    <w:bookmarkEnd w:id="189"/>
    <w:bookmarkEnd w:id="190"/>
    <w:bookmarkStart w:id="199" w:name="open-source-code"/>
    <w:p>
      <w:pPr>
        <w:pStyle w:val="Heading1"/>
      </w:pPr>
      <w:r>
        <w:t xml:space="preserve">13. Open source code</w:t>
      </w:r>
    </w:p>
    <w:bookmarkStart w:id="198" w:name="r-packages"/>
    <w:p>
      <w:pPr>
        <w:pStyle w:val="Heading2"/>
      </w:pPr>
      <w:r>
        <w:t xml:space="preserve">13.1 R Packages</w:t>
      </w:r>
    </w:p>
    <w:bookmarkStart w:id="191" w:name="akgfmaps-r-package"/>
    <w:p>
      <w:pPr>
        <w:pStyle w:val="Heading3"/>
      </w:pPr>
      <w:r>
        <w:t xml:space="preserve">13.1.1</w:t>
      </w:r>
      <w:r>
        <w:t xml:space="preserve"> </w:t>
      </w:r>
      <w:hyperlink r:id="rId120">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191"/>
    <w:bookmarkStart w:id="193" w:name="coldpool-r-package"/>
    <w:p>
      <w:pPr>
        <w:pStyle w:val="Heading3"/>
      </w:pPr>
      <w:r>
        <w:t xml:space="preserve">13.1.2</w:t>
      </w:r>
      <w:r>
        <w:t xml:space="preserve"> </w:t>
      </w:r>
      <w:hyperlink r:id="rId192">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193"/>
    <w:bookmarkStart w:id="195" w:name="akfishcondition-r-package"/>
    <w:p>
      <w:pPr>
        <w:pStyle w:val="Heading3"/>
      </w:pPr>
      <w:r>
        <w:t xml:space="preserve">13.1.3</w:t>
      </w:r>
      <w:r>
        <w:t xml:space="preserve"> </w:t>
      </w:r>
      <w:hyperlink r:id="rId194">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195"/>
    <w:bookmarkStart w:id="197" w:name="gapindex-r-package"/>
    <w:p>
      <w:pPr>
        <w:pStyle w:val="Heading3"/>
      </w:pPr>
      <w:r>
        <w:t xml:space="preserve">13.1.4</w:t>
      </w:r>
      <w:r>
        <w:t xml:space="preserve"> </w:t>
      </w:r>
      <w:hyperlink r:id="rId196">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197"/>
    <w:bookmarkEnd w:id="198"/>
    <w:bookmarkEnd w:id="199"/>
    <w:bookmarkStart w:id="200" w:name="production-run-notes"/>
    <w:p>
      <w:pPr>
        <w:pStyle w:val="Heading1"/>
      </w:pPr>
      <w:r>
        <w:t xml:space="preserve">14. Production run notes</w:t>
      </w:r>
    </w:p>
    <w:bookmarkEnd w:id="200"/>
    <w:bookmarkStart w:id="203" w:name="r-version-metadata"/>
    <w:p>
      <w:pPr>
        <w:pStyle w:val="Heading1"/>
      </w:pPr>
      <w:r>
        <w:t xml:space="preserve">15.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htmltools_0.5.6   rstudioapi_0.15.0 yaml_2.3.7        rmarkdown_2.25   </w:t>
      </w:r>
      <w:r>
        <w:br/>
      </w:r>
      <w:r>
        <w:rPr>
          <w:rStyle w:val="VerbatimChar"/>
        </w:rPr>
        <w:t xml:space="preserve"> [9] knitr_1.44        jsonlite_1.8.7    xfun_0.40         digest_0.6.33    </w:t>
      </w:r>
      <w:r>
        <w:br/>
      </w:r>
      <w:r>
        <w:rPr>
          <w:rStyle w:val="VerbatimChar"/>
        </w:rPr>
        <w:t xml:space="preserve">[13] rlang_1.1.1       evaluate_0.22    </w:t>
      </w:r>
    </w:p>
    <w:bookmarkStart w:id="201" w:name="noaa-readme"/>
    <w:p>
      <w:pPr>
        <w:pStyle w:val="Heading3"/>
      </w:pPr>
      <w:r>
        <w:t xml:space="preserve">15.0.1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01"/>
    <w:bookmarkStart w:id="202" w:name="noaa-license"/>
    <w:p>
      <w:pPr>
        <w:pStyle w:val="Heading3"/>
      </w:pPr>
      <w:r>
        <w:t xml:space="preserve">15.0.2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02"/>
    <w:bookmarkEnd w:id="203"/>
    <w:bookmarkStart w:id="207" w:name="data-constraints"/>
    <w:p>
      <w:pPr>
        <w:pStyle w:val="Heading1"/>
      </w:pPr>
      <w:r>
        <w:t xml:space="preserve">16. Data constraints</w:t>
      </w:r>
    </w:p>
    <w:bookmarkStart w:id="206" w:name="cite-this-data-3"/>
    <w:p>
      <w:pPr>
        <w:pStyle w:val="Heading2"/>
      </w:pPr>
      <w:r>
        <w:t xml:space="preserve">16.1 Cite this data</w:t>
      </w:r>
    </w:p>
    <w:p>
      <w:pPr>
        <w:pStyle w:val="FirstParagraph"/>
      </w:pPr>
      <w:r>
        <w:t xml:space="preserve">Use the below</w:t>
      </w:r>
      <w:r>
        <w:t xml:space="preserve"> </w:t>
      </w:r>
      <w:hyperlink r:id="rId204">
        <w:r>
          <w:rPr>
            <w:rStyle w:val="Hyperlink"/>
          </w:rPr>
          <w:t xml:space="preserve">bibtext citations</w:t>
        </w:r>
      </w:hyperlink>
      <w:r>
        <w:t xml:space="preserve">, as cited in our group’s</w:t>
      </w:r>
      <w:r>
        <w:t xml:space="preserve"> </w:t>
      </w:r>
      <w:hyperlink r:id="rId205">
        <w:r>
          <w:rPr>
            <w:rStyle w:val="Hyperlink"/>
          </w:rPr>
          <w:t xml:space="preserve">citation repository</w:t>
        </w:r>
      </w:hyperlink>
      <w:r>
        <w:t xml:space="preserve"> </w:t>
      </w:r>
      <w:r>
        <w:t xml:space="preserve">for citing the data created and maintained in this repo. Add</w:t>
      </w:r>
      <w:r>
        <w:t xml:space="preserve"> </w:t>
      </w:r>
      <w:r>
        <w:t xml:space="preserve">“</w:t>
      </w:r>
      <w:r>
        <w:t xml:space="preserve">note = {Accessed: mm/dd/yyyy}</w:t>
      </w:r>
      <w:r>
        <w:t xml:space="preserve">”</w:t>
      </w:r>
      <w:r>
        <w:t xml:space="preserve"> </w:t>
      </w:r>
      <w:r>
        <w:t xml:space="preserve">to append the day this data was accessed. Included here are AFSC RACE Groundfish and Shellfish Assessment Program’s:</w:t>
      </w:r>
    </w:p>
    <w:p>
      <w:pPr>
        <w:numPr>
          <w:ilvl w:val="0"/>
          <w:numId w:val="1016"/>
        </w:numPr>
      </w:pPr>
      <w:r>
        <w:t xml:space="preserve">Design-Based Production Data</w:t>
      </w:r>
      <w:r>
        <w:t xml:space="preserve"> </w:t>
      </w:r>
      <w:hyperlink w:anchor="gap-production-data">
        <w:r>
          <w:rPr>
            <w:rStyle w:val="Hyperlink"/>
          </w:rPr>
          <w:t xml:space="preserve">internal</w:t>
        </w:r>
      </w:hyperlink>
      <w:r>
        <w:t xml:space="preserve">.</w:t>
      </w:r>
    </w:p>
    <w:p>
      <w:pPr>
        <w:numPr>
          <w:ilvl w:val="0"/>
          <w:numId w:val="1016"/>
        </w:numPr>
      </w:pPr>
      <w:r>
        <w:t xml:space="preserve">AFSC RACE Groundfish Data for</w:t>
      </w:r>
      <w:r>
        <w:t xml:space="preserve"> </w:t>
      </w:r>
      <w:hyperlink w:anchor="akfin">
        <w:r>
          <w:rPr>
            <w:rStyle w:val="Hyperlink"/>
          </w:rPr>
          <w:t xml:space="preserve">AKFIN</w:t>
        </w:r>
      </w:hyperlink>
      <w:r>
        <w:t xml:space="preserve">.</w:t>
      </w:r>
    </w:p>
    <w:p>
      <w:pPr>
        <w:numPr>
          <w:ilvl w:val="0"/>
          <w:numId w:val="1016"/>
        </w:numPr>
      </w:pPr>
      <w:r>
        <w:t xml:space="preserve">Public Data hosted on the Fisheries One Stop Shop</w:t>
      </w:r>
      <w:r>
        <w:t xml:space="preserve"> </w:t>
      </w:r>
      <w:hyperlink w:anchor="public-data-foss">
        <w:r>
          <w:rPr>
            <w:rStyle w:val="Hyperlink"/>
          </w:rPr>
          <w:t xml:space="preserve">(FOSS) Data Platform</w:t>
        </w:r>
      </w:hyperlink>
      <w:r>
        <w:t xml:space="preserve">.</w:t>
      </w:r>
    </w:p>
    <w:p>
      <w:pPr>
        <w:pStyle w:val="SourceCode"/>
      </w:pPr>
      <w:r>
        <w:rPr>
          <w:rStyle w:val="VerbatimChar"/>
        </w:rPr>
        <w:t xml:space="preserve">\n@misc{GAPProducts,\n  author = {{NOAA Fisheries Alaska Fisheries Science Center, Goundfish Assessment Program}},\n  year = {2023}, \n  title = {AFSC Goundfish Assessment Program Design-Based Production Data},\n  howpublished = {https://www.fisheries.noaa.gov/alaska/science-data/groundfish-assessment-program-bottom-trawl-surveys},\n  publisher = {{U.S. Dep. Commer.}},\n  copyright = {Public Domain} \n}\n\n@misc{FOSSAFSCData,\n  author = {{NOAA Fisheries Alaska Fisheries Science Center}},\n  year = {2023}, \n  title = {Fisheries One Stop Shop Public Data: RACE Division Bottom Trawl Survey Data Query},\n  howpublished = {https://www.fisheries.noaa.gov/foss},\n  publisher = {{U.S. Dep. Commer.}},\n  copyright = {Public Domain} \n}\n\n@misc{GAPakfin,\n  author = {{Alaska Fisheries Information Network (AKFIN)}}, \n  institution = {{NOAA Fisheries Alaska Fisheries Science Center, Goundfish Assessment Program}},\n  year = {2023}, \n  title = {AFSC Goundfish Assessment Program Design-Based Production Data},\n  howpublished = {https://www.psmfc.org/program/alaska-fisheries-information-network-akfin},\n  publisher = {{U.S. Dep. Commer.}},\n  copyright = {Public Domain} \n}</w:t>
      </w:r>
    </w:p>
    <w:bookmarkEnd w:id="206"/>
    <w:bookmarkEnd w:id="207"/>
    <w:bookmarkStart w:id="208" w:name="access-constraints"/>
    <w:p>
      <w:pPr>
        <w:pStyle w:val="Heading1"/>
      </w:pPr>
      <w:r>
        <w:t xml:space="preserve">17.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208"/>
    <w:bookmarkStart w:id="209" w:name="acknowledgments"/>
    <w:p>
      <w:pPr>
        <w:pStyle w:val="Heading1"/>
      </w:pPr>
      <w:r>
        <w:t xml:space="preserve">18. Acknowledgments</w:t>
      </w:r>
    </w:p>
    <w:bookmarkEnd w:id="209"/>
    <w:bookmarkStart w:id="210"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10"/>
    <w:bookmarkStart w:id="222" w:name="technical-acknowledgments"/>
    <w:p>
      <w:pPr>
        <w:pStyle w:val="Heading1"/>
      </w:pPr>
      <w:r>
        <w:t xml:space="preserve">20. Technical Acknowledgments</w:t>
      </w:r>
    </w:p>
    <w:p>
      <w:pPr>
        <w:pStyle w:val="FirstParagraph"/>
      </w:pPr>
      <w:r>
        <w:t xml:space="preserve">This quarto book is based off the</w:t>
      </w:r>
      <w:r>
        <w:t xml:space="preserve"> </w:t>
      </w:r>
      <w:hyperlink r:id="rId211">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12">
        <w:r>
          <w:rPr>
            <w:rStyle w:val="Hyperlink"/>
          </w:rPr>
          <w:t xml:space="preserve">quarto-website-tutorial</w:t>
        </w:r>
      </w:hyperlink>
      <w:r>
        <w:t xml:space="preserve"> </w:t>
      </w:r>
      <w:r>
        <w:t xml:space="preserve">by Julia Lowndes and Stefanie Butland.</w:t>
      </w:r>
    </w:p>
    <w:bookmarkStart w:id="213" w:name="partners"/>
    <w:p>
      <w:pPr>
        <w:pStyle w:val="Heading2"/>
      </w:pPr>
      <w:r>
        <w:t xml:space="preserve">20.1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13"/>
    <w:bookmarkStart w:id="221" w:name="collaborators"/>
    <w:p>
      <w:pPr>
        <w:pStyle w:val="Heading2"/>
      </w:pPr>
      <w:r>
        <w:t xml:space="preserve">20.2 Collaborators</w:t>
      </w:r>
    </w:p>
    <w:p>
      <w:pPr>
        <w:pStyle w:val="FirstParagraph"/>
      </w:pPr>
      <w:r>
        <w:t xml:space="preserve">Our data are used in many annual publications, including but not limited to the list below:</w:t>
      </w:r>
    </w:p>
    <w:p>
      <w:pPr>
        <w:numPr>
          <w:ilvl w:val="0"/>
          <w:numId w:val="1017"/>
        </w:numPr>
        <w:pStyle w:val="Compact"/>
      </w:pPr>
      <w:hyperlink r:id="rId214">
        <w:r>
          <w:rPr>
            <w:rStyle w:val="Hyperlink"/>
          </w:rPr>
          <w:t xml:space="preserve">Alaska Stock Assessments</w:t>
        </w:r>
      </w:hyperlink>
    </w:p>
    <w:p>
      <w:pPr>
        <w:numPr>
          <w:ilvl w:val="0"/>
          <w:numId w:val="1017"/>
        </w:numPr>
        <w:pStyle w:val="Compact"/>
      </w:pPr>
      <w:hyperlink r:id="rId215">
        <w:r>
          <w:rPr>
            <w:rStyle w:val="Hyperlink"/>
          </w:rPr>
          <w:t xml:space="preserve">North Pacific Groundfish Stock Assessment and Fishery Evaluation Reports</w:t>
        </w:r>
      </w:hyperlink>
    </w:p>
    <w:p>
      <w:pPr>
        <w:numPr>
          <w:ilvl w:val="0"/>
          <w:numId w:val="1017"/>
        </w:numPr>
        <w:pStyle w:val="Compact"/>
      </w:pPr>
      <w:hyperlink r:id="rId216">
        <w:r>
          <w:rPr>
            <w:rStyle w:val="Hyperlink"/>
          </w:rPr>
          <w:t xml:space="preserve">Groundfish Economic Status Reports for the Gulf of Alaska and Bering Sea and Aleutian Islands</w:t>
        </w:r>
      </w:hyperlink>
    </w:p>
    <w:p>
      <w:pPr>
        <w:numPr>
          <w:ilvl w:val="0"/>
          <w:numId w:val="1017"/>
        </w:numPr>
        <w:pStyle w:val="Compact"/>
      </w:pPr>
      <w:hyperlink r:id="rId217">
        <w:r>
          <w:rPr>
            <w:rStyle w:val="Hyperlink"/>
          </w:rPr>
          <w:t xml:space="preserve">Alaska Marine Ecosystem Status Report Database</w:t>
        </w:r>
      </w:hyperlink>
    </w:p>
    <w:p>
      <w:pPr>
        <w:numPr>
          <w:ilvl w:val="0"/>
          <w:numId w:val="1017"/>
        </w:numPr>
        <w:pStyle w:val="Compact"/>
      </w:pPr>
      <w:hyperlink r:id="rId218">
        <w:r>
          <w:rPr>
            <w:rStyle w:val="Hyperlink"/>
          </w:rPr>
          <w:t xml:space="preserve">Southeast Alaska Coastal Monitoring Survey Reports</w:t>
        </w:r>
      </w:hyperlink>
    </w:p>
    <w:p>
      <w:pPr>
        <w:numPr>
          <w:ilvl w:val="0"/>
          <w:numId w:val="1017"/>
        </w:numPr>
        <w:pStyle w:val="Compact"/>
      </w:pPr>
      <w:hyperlink r:id="rId219">
        <w:r>
          <w:rPr>
            <w:rStyle w:val="Hyperlink"/>
          </w:rPr>
          <w:t xml:space="preserve">Alaska Fisheries Life History Database</w:t>
        </w:r>
      </w:hyperlink>
    </w:p>
    <w:p>
      <w:pPr>
        <w:numPr>
          <w:ilvl w:val="0"/>
          <w:numId w:val="1017"/>
        </w:numPr>
        <w:pStyle w:val="Compact"/>
      </w:pPr>
      <w:hyperlink r:id="rId220">
        <w:r>
          <w:rPr>
            <w:rStyle w:val="Hyperlink"/>
          </w:rPr>
          <w:t xml:space="preserve">Essential Fish Habitat Research Plan in Alaska</w:t>
        </w:r>
      </w:hyperlink>
    </w:p>
    <w:bookmarkEnd w:id="221"/>
    <w:bookmarkEnd w:id="222"/>
    <w:bookmarkStart w:id="231" w:name="references"/>
    <w:p>
      <w:pPr>
        <w:pStyle w:val="Heading1"/>
      </w:pPr>
      <w:r>
        <w:t xml:space="preserve">21. References</w:t>
      </w:r>
    </w:p>
    <w:bookmarkStart w:id="230" w:name="refs"/>
    <w:bookmarkStart w:id="224"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23">
        <w:r>
          <w:rPr>
            <w:rStyle w:val="Hyperlink"/>
          </w:rPr>
          <w:t xml:space="preserve">https://doi.org/10.7289/V5/TM-AFSC-339</w:t>
        </w:r>
      </w:hyperlink>
    </w:p>
    <w:bookmarkEnd w:id="224"/>
    <w:bookmarkStart w:id="225"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25"/>
    <w:bookmarkStart w:id="227"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26">
        <w:r>
          <w:rPr>
            <w:rStyle w:val="Hyperlink"/>
          </w:rPr>
          <w:t xml:space="preserve">https://doi.org/10.7289/V5/TM-AFSC-374</w:t>
        </w:r>
      </w:hyperlink>
    </w:p>
    <w:bookmarkEnd w:id="227"/>
    <w:bookmarkStart w:id="229"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28">
        <w:r>
          <w:rPr>
            <w:rStyle w:val="Hyperlink"/>
          </w:rPr>
          <w:t xml:space="preserve">https://doi.org/10.25923/qe5v-fz70</w:t>
        </w:r>
      </w:hyperlink>
    </w:p>
    <w:bookmarkEnd w:id="229"/>
    <w:bookmarkEnd w:id="230"/>
    <w:bookmarkEnd w:id="231"/>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23" Target="media/rId23.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68" Target="media/rId168.png" /><Relationship Type="http://schemas.openxmlformats.org/officeDocument/2006/relationships/image" Id="rId53" Target="media/rId53.png" /><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28" Target="https://doi.org/10.25923/qe5v-fz70" TargetMode="External" /><Relationship Type="http://schemas.openxmlformats.org/officeDocument/2006/relationships/hyperlink" Id="rId223" Target="https://doi.org/10.7289/V5/TM-AFSC-339" TargetMode="External" /><Relationship Type="http://schemas.openxmlformats.org/officeDocument/2006/relationships/hyperlink" Id="rId226" Target="https://doi.org/10.7289/V5/TM-AFSC-374" TargetMode="External" /><Relationship Type="http://schemas.openxmlformats.org/officeDocument/2006/relationships/hyperlink" Id="rId212" Target="https://github.com/Openscapes/quarto-website-tutorial" TargetMode="External" /><Relationship Type="http://schemas.openxmlformats.org/officeDocument/2006/relationships/hyperlink" Id="rId194"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05" Target="https://github.com/afsc-gap-products/citations/blob/main/cite/bibliography.bib" TargetMode="External" /><Relationship Type="http://schemas.openxmlformats.org/officeDocument/2006/relationships/hyperlink" Id="rId192" Target="https://github.com/afsc-gap-products/coldpool" TargetMode="External" /><Relationship Type="http://schemas.openxmlformats.org/officeDocument/2006/relationships/hyperlink" Id="rId204" Target="https://github.com/afsc-gap-products/gap_products/blob/main/CITATION.bib" TargetMode="External" /><Relationship Type="http://schemas.openxmlformats.org/officeDocument/2006/relationships/hyperlink" Id="rId196" Target="https://github.com/afsc-gap-products/gapindex" TargetMode="External" /><Relationship Type="http://schemas.openxmlformats.org/officeDocument/2006/relationships/hyperlink" Id="rId211"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161" Target="https://www.dataquest.io/blog/r-api-tutorial/" TargetMode="External" /><Relationship Type="http://schemas.openxmlformats.org/officeDocument/2006/relationships/hyperlink" Id="rId216" Target="https://www.fisheries.noaa.gov/alaska/commercial-fishing/groundfish-economic-status-reports-gulf-alaska-and-bering-sea-and-aleutian-islands" TargetMode="External" /><Relationship Type="http://schemas.openxmlformats.org/officeDocument/2006/relationships/hyperlink" Id="rId218"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0" Target="https://www.fisheries.noaa.gov/alaska/habitat-conservation/essential-fish-habitat-research-plan-alaska" TargetMode="External" /><Relationship Type="http://schemas.openxmlformats.org/officeDocument/2006/relationships/hyperlink" Id="rId214" Target="https://www.fisheries.noaa.gov/alaska/population-assessments/alaska-stock-assessments" TargetMode="External" /><Relationship Type="http://schemas.openxmlformats.org/officeDocument/2006/relationships/hyperlink" Id="rId215"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19" Target="https://www.fisheries.noaa.gov/resource/data/alaska-fisheries-life-history-database" TargetMode="External" /><Relationship Type="http://schemas.openxmlformats.org/officeDocument/2006/relationships/hyperlink" Id="rId217"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75"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28" Target="https://doi.org/10.25923/qe5v-fz70" TargetMode="External" /><Relationship Type="http://schemas.openxmlformats.org/officeDocument/2006/relationships/hyperlink" Id="rId223" Target="https://doi.org/10.7289/V5/TM-AFSC-339" TargetMode="External" /><Relationship Type="http://schemas.openxmlformats.org/officeDocument/2006/relationships/hyperlink" Id="rId226" Target="https://doi.org/10.7289/V5/TM-AFSC-374" TargetMode="External" /><Relationship Type="http://schemas.openxmlformats.org/officeDocument/2006/relationships/hyperlink" Id="rId212" Target="https://github.com/Openscapes/quarto-website-tutorial" TargetMode="External" /><Relationship Type="http://schemas.openxmlformats.org/officeDocument/2006/relationships/hyperlink" Id="rId194"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05" Target="https://github.com/afsc-gap-products/citations/blob/main/cite/bibliography.bib" TargetMode="External" /><Relationship Type="http://schemas.openxmlformats.org/officeDocument/2006/relationships/hyperlink" Id="rId192" Target="https://github.com/afsc-gap-products/coldpool" TargetMode="External" /><Relationship Type="http://schemas.openxmlformats.org/officeDocument/2006/relationships/hyperlink" Id="rId204" Target="https://github.com/afsc-gap-products/gap_products/blob/main/CITATION.bib" TargetMode="External" /><Relationship Type="http://schemas.openxmlformats.org/officeDocument/2006/relationships/hyperlink" Id="rId196" Target="https://github.com/afsc-gap-products/gapindex" TargetMode="External" /><Relationship Type="http://schemas.openxmlformats.org/officeDocument/2006/relationships/hyperlink" Id="rId211"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161" Target="https://www.dataquest.io/blog/r-api-tutorial/" TargetMode="External" /><Relationship Type="http://schemas.openxmlformats.org/officeDocument/2006/relationships/hyperlink" Id="rId216" Target="https://www.fisheries.noaa.gov/alaska/commercial-fishing/groundfish-economic-status-reports-gulf-alaska-and-bering-sea-and-aleutian-islands" TargetMode="External" /><Relationship Type="http://schemas.openxmlformats.org/officeDocument/2006/relationships/hyperlink" Id="rId218"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0" Target="https://www.fisheries.noaa.gov/alaska/habitat-conservation/essential-fish-habitat-research-plan-alaska" TargetMode="External" /><Relationship Type="http://schemas.openxmlformats.org/officeDocument/2006/relationships/hyperlink" Id="rId214" Target="https://www.fisheries.noaa.gov/alaska/population-assessments/alaska-stock-assessments" TargetMode="External" /><Relationship Type="http://schemas.openxmlformats.org/officeDocument/2006/relationships/hyperlink" Id="rId215"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19" Target="https://www.fisheries.noaa.gov/resource/data/alaska-fisheries-life-history-database" TargetMode="External" /><Relationship Type="http://schemas.openxmlformats.org/officeDocument/2006/relationships/hyperlink" Id="rId217"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75"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2023-10-12T17:58:24Z</dcterms:created>
  <dcterms:modified xsi:type="dcterms:W3CDTF">2023-10-12T17:58:24Z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